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28" w:rsidRDefault="000844D3" w:rsidP="000844D3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4"/>
          <w:szCs w:val="24"/>
        </w:rPr>
      </w:pPr>
      <w:r w:rsidRPr="000844D3">
        <w:rPr>
          <w:rFonts w:ascii="Times New Roman" w:eastAsia="Times New Roman" w:hAnsi="Times New Roman" w:cs="Times New Roman"/>
          <w:sz w:val="40"/>
          <w:szCs w:val="40"/>
          <w:lang w:eastAsia="it-IT"/>
        </w:rPr>
        <w:object w:dxaOrig="2010" w:dyaOrig="2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113.25pt" o:ole="" fillcolor="window">
            <v:imagedata r:id="rId6" o:title=""/>
          </v:shape>
          <o:OLEObject Type="Embed" ProgID="Word.Document.8" ShapeID="_x0000_i1025" DrawAspect="Content" ObjectID="_1510737076" r:id="rId7"/>
        </w:object>
      </w:r>
    </w:p>
    <w:p w:rsidR="004F2028" w:rsidRDefault="004F2028" w:rsidP="0073321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</w:p>
    <w:p w:rsidR="004F2028" w:rsidRDefault="004F2028" w:rsidP="0073321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</w:p>
    <w:p w:rsidR="004F2028" w:rsidRDefault="004F2028" w:rsidP="0073321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</w:p>
    <w:p w:rsidR="004F2028" w:rsidRDefault="004F2028" w:rsidP="0073321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</w:p>
    <w:p w:rsidR="004F2028" w:rsidRPr="000844D3" w:rsidRDefault="000844D3" w:rsidP="004F2028">
      <w:pPr>
        <w:widowControl w:val="0"/>
        <w:jc w:val="center"/>
        <w:rPr>
          <w:rFonts w:ascii="Verdana" w:hAnsi="Verdana"/>
          <w:b/>
          <w:i/>
          <w:iCs/>
          <w:color w:val="000000" w:themeColor="text1"/>
          <w:sz w:val="40"/>
          <w:szCs w:val="56"/>
        </w:rPr>
      </w:pPr>
      <w:r w:rsidRPr="000844D3">
        <w:rPr>
          <w:rFonts w:ascii="Verdana" w:hAnsi="Verdana"/>
          <w:b/>
          <w:i/>
          <w:iCs/>
          <w:caps/>
          <w:color w:val="000000" w:themeColor="text1"/>
          <w:sz w:val="40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CITT</w:t>
      </w:r>
      <w:r w:rsidR="004F2028" w:rsidRPr="000844D3">
        <w:rPr>
          <w:rFonts w:ascii="Verdana" w:hAnsi="Verdana"/>
          <w:b/>
          <w:i/>
          <w:iCs/>
          <w:caps/>
          <w:color w:val="000000" w:themeColor="text1"/>
          <w:sz w:val="40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r>
        <w:rPr>
          <w:rFonts w:ascii="Verdana" w:hAnsi="Verdana"/>
          <w:b/>
          <w:i/>
          <w:iCs/>
          <w:color w:val="000000" w:themeColor="text1"/>
          <w:sz w:val="40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 </w:t>
      </w:r>
      <w:r w:rsidR="004F2028" w:rsidRPr="000844D3">
        <w:rPr>
          <w:rFonts w:ascii="Verdana" w:hAnsi="Verdana"/>
          <w:b/>
          <w:i/>
          <w:iCs/>
          <w:color w:val="000000" w:themeColor="text1"/>
          <w:sz w:val="40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GUARDIAGRELE</w:t>
      </w:r>
    </w:p>
    <w:p w:rsidR="004F2028" w:rsidRPr="000844D3" w:rsidRDefault="004F2028" w:rsidP="004F2028">
      <w:pPr>
        <w:pStyle w:val="Titolo7"/>
        <w:rPr>
          <w:color w:val="000000" w:themeColor="text1"/>
        </w:rPr>
      </w:pPr>
      <w:r w:rsidRPr="000844D3">
        <w:rPr>
          <w:color w:val="000000" w:themeColor="text1"/>
        </w:rPr>
        <w:t xml:space="preserve">Provincia di Chieti </w:t>
      </w:r>
    </w:p>
    <w:p w:rsidR="004F2028" w:rsidRDefault="004F2028" w:rsidP="004F2028">
      <w:pPr>
        <w:widowControl w:val="0"/>
        <w:jc w:val="center"/>
        <w:rPr>
          <w:rFonts w:ascii="Verdana" w:hAnsi="Verdana" w:cs="Arial"/>
          <w:color w:val="333399"/>
          <w:sz w:val="20"/>
        </w:rPr>
      </w:pPr>
    </w:p>
    <w:p w:rsidR="004F2028" w:rsidRDefault="004F2028" w:rsidP="004F2028">
      <w:pPr>
        <w:autoSpaceDE w:val="0"/>
        <w:autoSpaceDN w:val="0"/>
        <w:adjustRightInd w:val="0"/>
        <w:jc w:val="center"/>
        <w:rPr>
          <w:rFonts w:ascii="Verdana" w:eastAsia="TimesNewRomanPS-BoldMT" w:hAnsi="Verdana" w:cs="Times New Roman"/>
          <w:b/>
          <w:bCs/>
          <w:color w:val="000000"/>
          <w:sz w:val="20"/>
          <w:szCs w:val="48"/>
        </w:rPr>
      </w:pPr>
    </w:p>
    <w:p w:rsidR="000844D3" w:rsidRDefault="000844D3" w:rsidP="004F2028">
      <w:pPr>
        <w:widowControl w:val="0"/>
        <w:spacing w:before="240" w:after="240"/>
        <w:jc w:val="center"/>
        <w:rPr>
          <w:rFonts w:ascii="Verdana" w:hAnsi="Verdana"/>
          <w:b/>
          <w:i/>
          <w:iCs/>
          <w:color w:val="000000" w:themeColor="text1"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44D3" w:rsidRDefault="000844D3" w:rsidP="004F2028">
      <w:pPr>
        <w:widowControl w:val="0"/>
        <w:spacing w:before="240" w:after="240"/>
        <w:jc w:val="center"/>
        <w:rPr>
          <w:rFonts w:ascii="Verdana" w:hAnsi="Verdana"/>
          <w:b/>
          <w:i/>
          <w:iCs/>
          <w:color w:val="000000" w:themeColor="text1"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F2028" w:rsidRDefault="004F2028" w:rsidP="004F2028">
      <w:pPr>
        <w:widowControl w:val="0"/>
        <w:spacing w:before="240" w:after="240"/>
        <w:jc w:val="center"/>
        <w:rPr>
          <w:rFonts w:ascii="Verdana" w:hAnsi="Verdana"/>
          <w:b/>
          <w:i/>
          <w:iCs/>
          <w:color w:val="000000" w:themeColor="text1"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44D3">
        <w:rPr>
          <w:rFonts w:ascii="Verdana" w:hAnsi="Verdana"/>
          <w:b/>
          <w:i/>
          <w:iCs/>
          <w:color w:val="000000" w:themeColor="text1"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REGOLAMENTO PER </w:t>
      </w:r>
      <w:r w:rsidR="000844D3">
        <w:rPr>
          <w:rFonts w:ascii="Verdana" w:hAnsi="Verdana"/>
          <w:b/>
          <w:i/>
          <w:iCs/>
          <w:color w:val="000000" w:themeColor="text1"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IL RICONOSCIMENTO </w:t>
      </w:r>
    </w:p>
    <w:p w:rsidR="000844D3" w:rsidRPr="000844D3" w:rsidRDefault="000844D3" w:rsidP="004F2028">
      <w:pPr>
        <w:widowControl w:val="0"/>
        <w:spacing w:before="240" w:after="240"/>
        <w:jc w:val="center"/>
        <w:rPr>
          <w:rFonts w:ascii="Verdana" w:hAnsi="Verdana"/>
          <w:b/>
          <w:i/>
          <w:iCs/>
          <w:color w:val="000000" w:themeColor="text1"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b/>
          <w:i/>
          <w:iCs/>
          <w:color w:val="000000" w:themeColor="text1"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DELLE UNIONI CIVILI </w:t>
      </w:r>
    </w:p>
    <w:p w:rsidR="004F2028" w:rsidRDefault="004F2028" w:rsidP="004F2028">
      <w:pPr>
        <w:autoSpaceDE w:val="0"/>
        <w:autoSpaceDN w:val="0"/>
        <w:adjustRightInd w:val="0"/>
        <w:jc w:val="center"/>
        <w:rPr>
          <w:rFonts w:ascii="Verdana" w:eastAsia="TimesNewRomanPSMT" w:hAnsi="Verdana"/>
          <w:color w:val="000000"/>
          <w:sz w:val="20"/>
        </w:rPr>
      </w:pPr>
    </w:p>
    <w:p w:rsidR="004F2028" w:rsidRDefault="004F2028" w:rsidP="004F2028">
      <w:pPr>
        <w:autoSpaceDE w:val="0"/>
        <w:autoSpaceDN w:val="0"/>
        <w:adjustRightInd w:val="0"/>
        <w:jc w:val="center"/>
        <w:rPr>
          <w:rFonts w:ascii="Verdana" w:eastAsia="TimesNewRomanPSMT" w:hAnsi="Verdana"/>
          <w:color w:val="000000"/>
          <w:sz w:val="20"/>
        </w:rPr>
      </w:pPr>
    </w:p>
    <w:p w:rsidR="004F2028" w:rsidRDefault="004F2028" w:rsidP="004F2028">
      <w:pPr>
        <w:autoSpaceDE w:val="0"/>
        <w:autoSpaceDN w:val="0"/>
        <w:adjustRightInd w:val="0"/>
        <w:jc w:val="center"/>
        <w:rPr>
          <w:rFonts w:ascii="Verdana" w:eastAsia="TimesNewRomanPSMT" w:hAnsi="Verdana"/>
          <w:color w:val="000000"/>
          <w:sz w:val="20"/>
        </w:rPr>
      </w:pPr>
    </w:p>
    <w:p w:rsidR="004F2028" w:rsidRDefault="004F2028" w:rsidP="004F2028">
      <w:pPr>
        <w:autoSpaceDE w:val="0"/>
        <w:autoSpaceDN w:val="0"/>
        <w:adjustRightInd w:val="0"/>
        <w:jc w:val="center"/>
        <w:rPr>
          <w:rFonts w:ascii="Verdana" w:eastAsia="TimesNewRomanPSMT" w:hAnsi="Verdana"/>
          <w:color w:val="000000"/>
          <w:sz w:val="20"/>
        </w:rPr>
      </w:pPr>
    </w:p>
    <w:p w:rsidR="004F2028" w:rsidRPr="000844D3" w:rsidRDefault="004F2028" w:rsidP="004F2028">
      <w:pPr>
        <w:autoSpaceDE w:val="0"/>
        <w:autoSpaceDN w:val="0"/>
        <w:adjustRightInd w:val="0"/>
        <w:jc w:val="center"/>
        <w:rPr>
          <w:rFonts w:eastAsia="TimesNewRomanPSMT"/>
          <w:b/>
          <w:color w:val="000000"/>
          <w:sz w:val="24"/>
          <w:szCs w:val="24"/>
        </w:rPr>
      </w:pPr>
      <w:r w:rsidRPr="000844D3">
        <w:rPr>
          <w:rFonts w:eastAsia="TimesNewRomanPSMT"/>
          <w:b/>
          <w:color w:val="000000"/>
          <w:sz w:val="24"/>
          <w:szCs w:val="24"/>
        </w:rPr>
        <w:t>Approvato con deliberazione C.C. n.</w:t>
      </w:r>
      <w:r w:rsidR="00073FF1">
        <w:rPr>
          <w:rFonts w:eastAsia="TimesNewRomanPSMT"/>
          <w:b/>
          <w:color w:val="000000"/>
          <w:sz w:val="24"/>
          <w:szCs w:val="24"/>
        </w:rPr>
        <w:t>60</w:t>
      </w:r>
      <w:r w:rsidRPr="000844D3">
        <w:rPr>
          <w:rFonts w:eastAsia="TimesNewRomanPSMT"/>
          <w:b/>
          <w:color w:val="000000"/>
          <w:sz w:val="24"/>
          <w:szCs w:val="24"/>
        </w:rPr>
        <w:t xml:space="preserve">  del</w:t>
      </w:r>
      <w:r w:rsidR="00073FF1">
        <w:rPr>
          <w:rFonts w:eastAsia="TimesNewRomanPSMT"/>
          <w:b/>
          <w:color w:val="000000"/>
          <w:sz w:val="24"/>
          <w:szCs w:val="24"/>
        </w:rPr>
        <w:t xml:space="preserve"> 30.11.2015</w:t>
      </w:r>
      <w:bookmarkStart w:id="0" w:name="_GoBack"/>
      <w:bookmarkEnd w:id="0"/>
      <w:r w:rsidRPr="000844D3">
        <w:rPr>
          <w:rFonts w:eastAsia="TimesNewRomanPSMT"/>
          <w:b/>
          <w:color w:val="000000"/>
          <w:sz w:val="24"/>
          <w:szCs w:val="24"/>
        </w:rPr>
        <w:t xml:space="preserve">     </w:t>
      </w:r>
    </w:p>
    <w:p w:rsidR="004F2028" w:rsidRDefault="004F2028" w:rsidP="004F2028">
      <w:pPr>
        <w:rPr>
          <w:rFonts w:ascii="Verdana" w:eastAsia="TimesNewRomanPSMT" w:hAnsi="Verdana"/>
          <w:b/>
          <w:color w:val="000000"/>
          <w:sz w:val="20"/>
        </w:rPr>
        <w:sectPr w:rsidR="004F2028">
          <w:pgSz w:w="12240" w:h="15840"/>
          <w:pgMar w:top="1418" w:right="1134" w:bottom="1134" w:left="1134" w:header="720" w:footer="720" w:gutter="0"/>
          <w:cols w:space="720"/>
        </w:sectPr>
      </w:pPr>
    </w:p>
    <w:p w:rsidR="0073321A" w:rsidRPr="000844D3" w:rsidRDefault="0073321A" w:rsidP="000844D3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0844D3">
        <w:rPr>
          <w:rFonts w:cs="Verdana,Bold"/>
          <w:b/>
          <w:bCs/>
          <w:sz w:val="28"/>
          <w:szCs w:val="28"/>
        </w:rPr>
        <w:lastRenderedPageBreak/>
        <w:t>INDICE</w:t>
      </w:r>
    </w:p>
    <w:p w:rsidR="000844D3" w:rsidRPr="000844D3" w:rsidRDefault="000844D3" w:rsidP="0073321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73321A" w:rsidRPr="000844D3" w:rsidRDefault="0073321A" w:rsidP="000844D3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bCs/>
          <w:sz w:val="24"/>
          <w:szCs w:val="24"/>
        </w:rPr>
      </w:pPr>
      <w:r w:rsidRPr="000844D3">
        <w:rPr>
          <w:rFonts w:cs="Times New Roman"/>
          <w:b/>
          <w:bCs/>
          <w:sz w:val="24"/>
          <w:szCs w:val="24"/>
        </w:rPr>
        <w:t>Art. 1 ...........</w:t>
      </w:r>
      <w:r w:rsidR="000844D3" w:rsidRPr="000844D3">
        <w:rPr>
          <w:rFonts w:cs="Times New Roman"/>
          <w:b/>
          <w:bCs/>
          <w:sz w:val="24"/>
          <w:szCs w:val="24"/>
        </w:rPr>
        <w:t>..............................</w:t>
      </w:r>
      <w:r w:rsidRPr="000844D3">
        <w:rPr>
          <w:rFonts w:cs="Times New Roman"/>
          <w:b/>
          <w:bCs/>
          <w:sz w:val="24"/>
          <w:szCs w:val="24"/>
        </w:rPr>
        <w:t>...........................</w:t>
      </w:r>
      <w:r w:rsidR="000844D3">
        <w:rPr>
          <w:rFonts w:cs="Times New Roman"/>
          <w:b/>
          <w:bCs/>
          <w:sz w:val="24"/>
          <w:szCs w:val="24"/>
        </w:rPr>
        <w:t>.</w:t>
      </w:r>
      <w:r w:rsidRPr="000844D3">
        <w:rPr>
          <w:rFonts w:cs="Times New Roman"/>
          <w:b/>
          <w:bCs/>
          <w:sz w:val="24"/>
          <w:szCs w:val="24"/>
        </w:rPr>
        <w:t>Istituzione del Registro delle unioni civili</w:t>
      </w:r>
    </w:p>
    <w:p w:rsidR="0073321A" w:rsidRPr="000844D3" w:rsidRDefault="0073321A" w:rsidP="000844D3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bCs/>
          <w:sz w:val="24"/>
          <w:szCs w:val="24"/>
        </w:rPr>
      </w:pPr>
      <w:r w:rsidRPr="000844D3">
        <w:rPr>
          <w:rFonts w:cs="Times New Roman"/>
          <w:b/>
          <w:bCs/>
          <w:sz w:val="24"/>
          <w:szCs w:val="24"/>
        </w:rPr>
        <w:t>Art. 2 ........................</w:t>
      </w:r>
      <w:r w:rsidR="000844D3" w:rsidRPr="000844D3">
        <w:rPr>
          <w:rFonts w:cs="Times New Roman"/>
          <w:b/>
          <w:bCs/>
          <w:sz w:val="24"/>
          <w:szCs w:val="24"/>
        </w:rPr>
        <w:t>......</w:t>
      </w:r>
      <w:r w:rsidRPr="000844D3">
        <w:rPr>
          <w:rFonts w:cs="Times New Roman"/>
          <w:b/>
          <w:bCs/>
          <w:sz w:val="24"/>
          <w:szCs w:val="24"/>
        </w:rPr>
        <w:t>...........</w:t>
      </w:r>
      <w:r w:rsidR="000844D3" w:rsidRPr="000844D3">
        <w:rPr>
          <w:rFonts w:cs="Times New Roman"/>
          <w:b/>
          <w:bCs/>
          <w:sz w:val="24"/>
          <w:szCs w:val="24"/>
        </w:rPr>
        <w:t>...........................</w:t>
      </w:r>
      <w:r w:rsidRPr="000844D3">
        <w:rPr>
          <w:rFonts w:cs="Times New Roman"/>
          <w:b/>
          <w:bCs/>
          <w:sz w:val="24"/>
          <w:szCs w:val="24"/>
        </w:rPr>
        <w:t>.....</w:t>
      </w:r>
      <w:r w:rsidR="000844D3" w:rsidRPr="000844D3">
        <w:rPr>
          <w:rFonts w:cs="Times New Roman"/>
          <w:b/>
          <w:bCs/>
          <w:sz w:val="24"/>
          <w:szCs w:val="24"/>
        </w:rPr>
        <w:t>..</w:t>
      </w:r>
      <w:r w:rsidRPr="000844D3">
        <w:rPr>
          <w:rFonts w:cs="Times New Roman"/>
          <w:b/>
          <w:bCs/>
          <w:sz w:val="24"/>
          <w:szCs w:val="24"/>
        </w:rPr>
        <w:t>Attività di sostegno alle unioni civili</w:t>
      </w:r>
    </w:p>
    <w:p w:rsidR="0073321A" w:rsidRPr="000844D3" w:rsidRDefault="0073321A" w:rsidP="000844D3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bCs/>
          <w:sz w:val="24"/>
          <w:szCs w:val="24"/>
        </w:rPr>
      </w:pPr>
      <w:r w:rsidRPr="000844D3">
        <w:rPr>
          <w:rFonts w:cs="Times New Roman"/>
          <w:b/>
          <w:bCs/>
          <w:sz w:val="24"/>
          <w:szCs w:val="24"/>
        </w:rPr>
        <w:t>Art. 3 ........................................</w:t>
      </w:r>
      <w:r w:rsidR="000844D3" w:rsidRPr="000844D3">
        <w:rPr>
          <w:rFonts w:cs="Times New Roman"/>
          <w:b/>
          <w:bCs/>
          <w:sz w:val="24"/>
          <w:szCs w:val="24"/>
        </w:rPr>
        <w:t>.....</w:t>
      </w:r>
      <w:r w:rsidRPr="000844D3">
        <w:rPr>
          <w:rFonts w:cs="Times New Roman"/>
          <w:b/>
          <w:bCs/>
          <w:sz w:val="24"/>
          <w:szCs w:val="24"/>
        </w:rPr>
        <w:t>.......................</w:t>
      </w:r>
      <w:r w:rsidR="000844D3" w:rsidRPr="000844D3">
        <w:rPr>
          <w:rFonts w:cs="Times New Roman"/>
          <w:b/>
          <w:bCs/>
          <w:sz w:val="24"/>
          <w:szCs w:val="24"/>
        </w:rPr>
        <w:t>............................</w:t>
      </w:r>
      <w:r w:rsidRPr="000844D3">
        <w:rPr>
          <w:rFonts w:cs="Times New Roman"/>
          <w:b/>
          <w:bCs/>
          <w:sz w:val="24"/>
          <w:szCs w:val="24"/>
        </w:rPr>
        <w:t>.</w:t>
      </w:r>
      <w:r w:rsidR="000844D3" w:rsidRPr="000844D3">
        <w:rPr>
          <w:rFonts w:cs="Times New Roman"/>
          <w:b/>
          <w:bCs/>
          <w:sz w:val="24"/>
          <w:szCs w:val="24"/>
        </w:rPr>
        <w:t>.I</w:t>
      </w:r>
      <w:r w:rsidRPr="000844D3">
        <w:rPr>
          <w:rFonts w:cs="Times New Roman"/>
          <w:b/>
          <w:bCs/>
          <w:sz w:val="24"/>
          <w:szCs w:val="24"/>
        </w:rPr>
        <w:t>scrizione nel registro</w:t>
      </w:r>
    </w:p>
    <w:p w:rsidR="0073321A" w:rsidRPr="000844D3" w:rsidRDefault="0073321A" w:rsidP="000844D3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bCs/>
          <w:sz w:val="24"/>
          <w:szCs w:val="24"/>
        </w:rPr>
      </w:pPr>
      <w:r w:rsidRPr="000844D3">
        <w:rPr>
          <w:rFonts w:cs="Times New Roman"/>
          <w:b/>
          <w:bCs/>
          <w:sz w:val="24"/>
          <w:szCs w:val="24"/>
        </w:rPr>
        <w:t>Art. 4 ..........................................................</w:t>
      </w:r>
      <w:r w:rsidR="000844D3" w:rsidRPr="000844D3">
        <w:rPr>
          <w:rFonts w:cs="Times New Roman"/>
          <w:b/>
          <w:bCs/>
          <w:sz w:val="24"/>
          <w:szCs w:val="24"/>
        </w:rPr>
        <w:t>..................................C</w:t>
      </w:r>
      <w:r w:rsidRPr="000844D3">
        <w:rPr>
          <w:rFonts w:cs="Times New Roman"/>
          <w:b/>
          <w:bCs/>
          <w:sz w:val="24"/>
          <w:szCs w:val="24"/>
        </w:rPr>
        <w:t>ancellazione dal registro</w:t>
      </w:r>
    </w:p>
    <w:p w:rsidR="00945444" w:rsidRDefault="00945444" w:rsidP="000844D3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Art. 5</w:t>
      </w:r>
      <w:r w:rsidR="0073321A" w:rsidRPr="000844D3">
        <w:rPr>
          <w:rFonts w:cs="Times New Roman"/>
          <w:b/>
          <w:bCs/>
          <w:sz w:val="24"/>
          <w:szCs w:val="24"/>
        </w:rPr>
        <w:t>.......</w:t>
      </w:r>
      <w:r>
        <w:rPr>
          <w:rFonts w:cs="Times New Roman"/>
          <w:b/>
          <w:bCs/>
          <w:sz w:val="24"/>
          <w:szCs w:val="24"/>
        </w:rPr>
        <w:t>......</w:t>
      </w:r>
      <w:r w:rsidR="0073321A" w:rsidRPr="000844D3">
        <w:rPr>
          <w:rFonts w:cs="Times New Roman"/>
          <w:b/>
          <w:bCs/>
          <w:sz w:val="24"/>
          <w:szCs w:val="24"/>
        </w:rPr>
        <w:t>......................................................................................</w:t>
      </w:r>
      <w:r w:rsidR="000844D3" w:rsidRPr="000844D3">
        <w:rPr>
          <w:rFonts w:cs="Times New Roman"/>
          <w:b/>
          <w:bCs/>
          <w:sz w:val="24"/>
          <w:szCs w:val="24"/>
        </w:rPr>
        <w:t>...</w:t>
      </w:r>
      <w:r w:rsidR="0073321A" w:rsidRPr="000844D3">
        <w:rPr>
          <w:rFonts w:cs="Times New Roman"/>
          <w:b/>
          <w:bCs/>
          <w:sz w:val="24"/>
          <w:szCs w:val="24"/>
        </w:rPr>
        <w:t>Mo</w:t>
      </w:r>
      <w:r>
        <w:rPr>
          <w:rFonts w:cs="Times New Roman"/>
          <w:b/>
          <w:bCs/>
          <w:sz w:val="24"/>
          <w:szCs w:val="24"/>
        </w:rPr>
        <w:t xml:space="preserve">dalità operative </w:t>
      </w:r>
    </w:p>
    <w:p w:rsidR="0073321A" w:rsidRPr="000844D3" w:rsidRDefault="0073321A" w:rsidP="000844D3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bCs/>
          <w:sz w:val="24"/>
          <w:szCs w:val="24"/>
        </w:rPr>
      </w:pPr>
      <w:r w:rsidRPr="000844D3">
        <w:rPr>
          <w:rFonts w:cs="Times New Roman"/>
          <w:b/>
          <w:bCs/>
          <w:sz w:val="24"/>
          <w:szCs w:val="24"/>
        </w:rPr>
        <w:t>Art. 6 ....................................................................</w:t>
      </w:r>
      <w:r w:rsidR="000844D3" w:rsidRPr="000844D3">
        <w:rPr>
          <w:rFonts w:cs="Times New Roman"/>
          <w:b/>
          <w:bCs/>
          <w:sz w:val="24"/>
          <w:szCs w:val="24"/>
        </w:rPr>
        <w:t>...............</w:t>
      </w:r>
      <w:r w:rsidRPr="000844D3">
        <w:rPr>
          <w:rFonts w:cs="Times New Roman"/>
          <w:b/>
          <w:bCs/>
          <w:sz w:val="24"/>
          <w:szCs w:val="24"/>
        </w:rPr>
        <w:t>.Trattamento dei dati personali</w:t>
      </w:r>
    </w:p>
    <w:p w:rsidR="00114FF5" w:rsidRPr="000844D3" w:rsidRDefault="0073321A" w:rsidP="000844D3">
      <w:pPr>
        <w:spacing w:after="0" w:line="480" w:lineRule="auto"/>
        <w:jc w:val="both"/>
        <w:rPr>
          <w:rFonts w:cs="Times New Roman"/>
          <w:b/>
          <w:bCs/>
          <w:sz w:val="24"/>
          <w:szCs w:val="24"/>
        </w:rPr>
      </w:pPr>
      <w:r w:rsidRPr="000844D3">
        <w:rPr>
          <w:rFonts w:cs="Times New Roman"/>
          <w:b/>
          <w:bCs/>
          <w:sz w:val="24"/>
          <w:szCs w:val="24"/>
        </w:rPr>
        <w:t>Art. 7 ...................................................................................</w:t>
      </w:r>
      <w:r w:rsidR="000844D3" w:rsidRPr="000844D3">
        <w:rPr>
          <w:rFonts w:cs="Times New Roman"/>
          <w:b/>
          <w:bCs/>
          <w:sz w:val="24"/>
          <w:szCs w:val="24"/>
        </w:rPr>
        <w:t>........</w:t>
      </w:r>
      <w:r w:rsidRPr="000844D3">
        <w:rPr>
          <w:rFonts w:cs="Times New Roman"/>
          <w:b/>
          <w:bCs/>
          <w:sz w:val="24"/>
          <w:szCs w:val="24"/>
        </w:rPr>
        <w:t>.............</w:t>
      </w:r>
      <w:r w:rsidR="000844D3" w:rsidRPr="000844D3">
        <w:rPr>
          <w:rFonts w:cs="Times New Roman"/>
          <w:b/>
          <w:bCs/>
          <w:sz w:val="24"/>
          <w:szCs w:val="24"/>
        </w:rPr>
        <w:t>.</w:t>
      </w:r>
      <w:r w:rsidRPr="000844D3">
        <w:rPr>
          <w:rFonts w:cs="Times New Roman"/>
          <w:b/>
          <w:bCs/>
          <w:sz w:val="24"/>
          <w:szCs w:val="24"/>
        </w:rPr>
        <w:t xml:space="preserve"> Entrata in vigore</w:t>
      </w:r>
    </w:p>
    <w:p w:rsidR="00BC16E6" w:rsidRPr="000844D3" w:rsidRDefault="00BC16E6" w:rsidP="000844D3">
      <w:pPr>
        <w:spacing w:after="0" w:line="48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BC16E6" w:rsidRDefault="00BC16E6" w:rsidP="007332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44D3" w:rsidRDefault="000844D3" w:rsidP="007332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44D3" w:rsidRDefault="000844D3" w:rsidP="007332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44D3" w:rsidRDefault="000844D3" w:rsidP="007332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44D3" w:rsidRDefault="000844D3" w:rsidP="007332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44D3" w:rsidRDefault="000844D3" w:rsidP="007332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44D3" w:rsidRDefault="000844D3" w:rsidP="007332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44D3" w:rsidRDefault="000844D3" w:rsidP="007332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44D3" w:rsidRDefault="000844D3" w:rsidP="007332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44D3" w:rsidRDefault="000844D3" w:rsidP="007332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44D3" w:rsidRDefault="000844D3" w:rsidP="007332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44D3" w:rsidRDefault="000844D3" w:rsidP="007332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44D3" w:rsidRDefault="000844D3" w:rsidP="007332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44D3" w:rsidRDefault="000844D3" w:rsidP="007332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44D3" w:rsidRDefault="000844D3" w:rsidP="007332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44D3" w:rsidRDefault="000844D3" w:rsidP="007332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C16E6" w:rsidRPr="0055184F" w:rsidRDefault="00BC16E6" w:rsidP="00AA4F5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55184F">
        <w:rPr>
          <w:rFonts w:cs="Times New Roman"/>
          <w:b/>
          <w:bCs/>
          <w:sz w:val="28"/>
          <w:szCs w:val="28"/>
        </w:rPr>
        <w:lastRenderedPageBreak/>
        <w:t>REGOLAMENTO PER IL RICONOSCIMENTO DELLE UNIONI CIVILI</w:t>
      </w:r>
    </w:p>
    <w:p w:rsidR="00AA4F5C" w:rsidRPr="0055184F" w:rsidRDefault="00AA4F5C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sz w:val="24"/>
          <w:szCs w:val="24"/>
        </w:rPr>
      </w:pPr>
      <w:r w:rsidRPr="00AA4F5C">
        <w:rPr>
          <w:rFonts w:cs="Times New Roman"/>
          <w:b/>
          <w:sz w:val="24"/>
          <w:szCs w:val="24"/>
        </w:rPr>
        <w:t xml:space="preserve">ART. 1 - </w:t>
      </w:r>
      <w:r w:rsidRPr="00AA4F5C">
        <w:rPr>
          <w:rFonts w:cs="Times New Roman"/>
          <w:b/>
          <w:bCs/>
          <w:iCs/>
          <w:sz w:val="24"/>
          <w:szCs w:val="24"/>
        </w:rPr>
        <w:t>ISTITUZIONE DEL REGISTRO DELLE UNIONI CIVILI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 xml:space="preserve">1. E’ istituito il </w:t>
      </w:r>
      <w:r w:rsidRPr="00AA4F5C">
        <w:rPr>
          <w:rFonts w:cs="Times New Roman"/>
          <w:i/>
          <w:iCs/>
          <w:sz w:val="24"/>
          <w:szCs w:val="24"/>
        </w:rPr>
        <w:t xml:space="preserve">Registro amministrativo delle unioni civili </w:t>
      </w:r>
      <w:r w:rsidRPr="00AA4F5C">
        <w:rPr>
          <w:rFonts w:cs="Times New Roman"/>
          <w:sz w:val="24"/>
          <w:szCs w:val="24"/>
        </w:rPr>
        <w:t xml:space="preserve">presso il Comune di </w:t>
      </w:r>
      <w:r w:rsidR="0009689E">
        <w:rPr>
          <w:rFonts w:cs="Times New Roman"/>
          <w:sz w:val="24"/>
          <w:szCs w:val="24"/>
        </w:rPr>
        <w:t>Guardiagrele</w:t>
      </w:r>
      <w:r w:rsidRPr="00AA4F5C">
        <w:rPr>
          <w:rFonts w:cs="Times New Roman"/>
          <w:sz w:val="24"/>
          <w:szCs w:val="24"/>
        </w:rPr>
        <w:t>.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 xml:space="preserve">2. Ai fini del presente Regolamento si intende per </w:t>
      </w:r>
      <w:r w:rsidRPr="00AA4F5C">
        <w:rPr>
          <w:rFonts w:cs="Times New Roman"/>
          <w:i/>
          <w:iCs/>
          <w:sz w:val="24"/>
          <w:szCs w:val="24"/>
        </w:rPr>
        <w:t xml:space="preserve">unione civile </w:t>
      </w:r>
      <w:r w:rsidRPr="00AA4F5C">
        <w:rPr>
          <w:rFonts w:cs="Times New Roman"/>
          <w:sz w:val="24"/>
          <w:szCs w:val="24"/>
        </w:rPr>
        <w:t>il rapporto tra due persone</w:t>
      </w:r>
      <w:r w:rsidR="00AA4F5C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maggiorenni, di sesso diverso o dello stesso sesso, legate da vincoli affettivi e/o da motivi di</w:t>
      </w:r>
      <w:r w:rsidR="00AA4F5C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reciproca assistenza morale e materiale, coabitanti da almeno un anno ed aventi la dimora</w:t>
      </w:r>
      <w:r w:rsidR="00AA4F5C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abituale nello stesso Comune, che ne abbiano chiesto la registrazione amministrativa ai sensi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>dei successivi articoli.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 xml:space="preserve">3. La disciplina comunale delle unioni civili ha esclusivamente rilevanza amministrativa per </w:t>
      </w:r>
      <w:r w:rsidR="00AA4F5C">
        <w:rPr>
          <w:rFonts w:cs="Times New Roman"/>
          <w:sz w:val="24"/>
          <w:szCs w:val="24"/>
        </w:rPr>
        <w:t>g</w:t>
      </w:r>
      <w:r w:rsidRPr="00AA4F5C">
        <w:rPr>
          <w:rFonts w:cs="Times New Roman"/>
          <w:sz w:val="24"/>
          <w:szCs w:val="24"/>
        </w:rPr>
        <w:t>li</w:t>
      </w:r>
      <w:r w:rsidR="00AA4F5C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scopi e le finalità indicati nel successivo articolo 2.</w:t>
      </w:r>
    </w:p>
    <w:p w:rsidR="00BC16E6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>4. La disciplina comunale delle unioni civili non interferisce in alcun modo con la vigente</w:t>
      </w:r>
      <w:r w:rsidR="00AA4F5C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normativa in materia di anagrafe e di stato civile, con il diritto di famiglia e con altra</w:t>
      </w:r>
      <w:r w:rsidR="00AA4F5C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normativa di tipo civilistico e comunque riservata allo Stato, così come con le competenze</w:t>
      </w:r>
      <w:r w:rsidR="00AA4F5C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amministrative di qualunque altra Pubblica Amministrazione.</w:t>
      </w:r>
    </w:p>
    <w:p w:rsidR="00607EF0" w:rsidRPr="00AA4F5C" w:rsidRDefault="00607EF0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 Competente alla tenuta del Registro delle unioni civili è il settore I° “Affari Generali” per il tramite dei Servizi Demografici.  </w:t>
      </w:r>
    </w:p>
    <w:p w:rsidR="00AA4F5C" w:rsidRDefault="00AA4F5C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sz w:val="24"/>
          <w:szCs w:val="24"/>
        </w:rPr>
      </w:pPr>
      <w:r w:rsidRPr="00AA4F5C">
        <w:rPr>
          <w:rFonts w:cs="Times New Roman"/>
          <w:b/>
          <w:sz w:val="24"/>
          <w:szCs w:val="24"/>
        </w:rPr>
        <w:t xml:space="preserve">ART. 2 – </w:t>
      </w:r>
      <w:r w:rsidRPr="00AA4F5C">
        <w:rPr>
          <w:rFonts w:cs="Times New Roman"/>
          <w:b/>
          <w:bCs/>
          <w:iCs/>
          <w:sz w:val="24"/>
          <w:szCs w:val="24"/>
        </w:rPr>
        <w:t>ATTIVITA’ DI SOSTEGNO ALLE UNIONI CIVILI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2D7A6F">
        <w:rPr>
          <w:rFonts w:cs="Times New Roman"/>
          <w:sz w:val="24"/>
          <w:szCs w:val="24"/>
        </w:rPr>
        <w:t xml:space="preserve">1. </w:t>
      </w:r>
      <w:r w:rsidR="002D7A6F" w:rsidRPr="002D7A6F">
        <w:rPr>
          <w:rFonts w:cs="Arial"/>
          <w:sz w:val="24"/>
          <w:szCs w:val="24"/>
        </w:rPr>
        <w:t xml:space="preserve">Il Comune, nell’ambito delle proprie competenze, favorisce l’integrazione delle </w:t>
      </w:r>
      <w:r w:rsidR="002D7A6F">
        <w:rPr>
          <w:rFonts w:cs="Arial"/>
          <w:sz w:val="24"/>
          <w:szCs w:val="24"/>
        </w:rPr>
        <w:t>u</w:t>
      </w:r>
      <w:r w:rsidR="002D7A6F" w:rsidRPr="002D7A6F">
        <w:rPr>
          <w:rFonts w:cs="Arial"/>
          <w:sz w:val="24"/>
          <w:szCs w:val="24"/>
        </w:rPr>
        <w:t xml:space="preserve">nioni civili nel contesto sociale, culturale ed economico del territorio, assicurando la partecipazione ai procedimenti amministrativi alle stesse condizioni che l’ordinamento riconosce alle </w:t>
      </w:r>
      <w:r w:rsidR="002D7A6F">
        <w:rPr>
          <w:rFonts w:cs="Arial"/>
          <w:sz w:val="24"/>
          <w:szCs w:val="24"/>
        </w:rPr>
        <w:t>altre forme di unione familiare, co</w:t>
      </w:r>
      <w:r w:rsidRPr="00AA4F5C">
        <w:rPr>
          <w:rFonts w:cs="Times New Roman"/>
          <w:sz w:val="24"/>
          <w:szCs w:val="24"/>
        </w:rPr>
        <w:t>n particolare riferimento alle aree tematiche di seguito riportate: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>a. casa</w:t>
      </w:r>
      <w:r w:rsidR="0009689E">
        <w:rPr>
          <w:rFonts w:cs="Times New Roman"/>
          <w:sz w:val="24"/>
          <w:szCs w:val="24"/>
        </w:rPr>
        <w:t>;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>b. sanità e servizi sociali</w:t>
      </w:r>
      <w:r w:rsidR="0009689E">
        <w:rPr>
          <w:rFonts w:cs="Times New Roman"/>
          <w:sz w:val="24"/>
          <w:szCs w:val="24"/>
        </w:rPr>
        <w:t>;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>c. politiche per giovani, genitori ed anziani</w:t>
      </w:r>
      <w:r w:rsidR="0009689E">
        <w:rPr>
          <w:rFonts w:cs="Times New Roman"/>
          <w:sz w:val="24"/>
          <w:szCs w:val="24"/>
        </w:rPr>
        <w:t>;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>d. sport e tempo libero</w:t>
      </w:r>
      <w:r w:rsidR="0009689E">
        <w:rPr>
          <w:rFonts w:cs="Times New Roman"/>
          <w:sz w:val="24"/>
          <w:szCs w:val="24"/>
        </w:rPr>
        <w:t>;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 xml:space="preserve">e. </w:t>
      </w:r>
      <w:r w:rsidR="0065414F">
        <w:rPr>
          <w:rFonts w:cs="Times New Roman"/>
          <w:sz w:val="24"/>
          <w:szCs w:val="24"/>
        </w:rPr>
        <w:t xml:space="preserve">formazione, </w:t>
      </w:r>
      <w:r w:rsidRPr="00AA4F5C">
        <w:rPr>
          <w:rFonts w:cs="Times New Roman"/>
          <w:sz w:val="24"/>
          <w:szCs w:val="24"/>
        </w:rPr>
        <w:t>scuola e servizi educativi</w:t>
      </w:r>
      <w:r w:rsidR="0009689E">
        <w:rPr>
          <w:rFonts w:cs="Times New Roman"/>
          <w:sz w:val="24"/>
          <w:szCs w:val="24"/>
        </w:rPr>
        <w:t>;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>f. diritti e partecipazione</w:t>
      </w:r>
      <w:r w:rsidR="0009689E">
        <w:rPr>
          <w:rFonts w:cs="Times New Roman"/>
          <w:sz w:val="24"/>
          <w:szCs w:val="24"/>
        </w:rPr>
        <w:t>;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>g. trasporti</w:t>
      </w:r>
      <w:r w:rsidR="0009689E">
        <w:rPr>
          <w:rFonts w:cs="Times New Roman"/>
          <w:sz w:val="24"/>
          <w:szCs w:val="24"/>
        </w:rPr>
        <w:t>.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>2. Gli atti dell’Amministrazione comunale devono prevedere per le unioni civili condizioni non</w:t>
      </w:r>
      <w:r w:rsidR="00AA4F5C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discriminatorie di accesso agli interventi in tali aree, con particolare attenzione alle</w:t>
      </w:r>
      <w:r w:rsidR="00AA4F5C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condizioni di svantaggio economico e sociale.</w:t>
      </w:r>
    </w:p>
    <w:p w:rsidR="00715DEA" w:rsidRPr="00AA4F5C" w:rsidRDefault="00715DEA" w:rsidP="00715D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All’interno del Comune di Guardiagrele chi si iscrive nel Registro</w:t>
      </w:r>
      <w:r w:rsidRPr="007D0576">
        <w:rPr>
          <w:rFonts w:cs="Times New Roman"/>
          <w:sz w:val="24"/>
          <w:szCs w:val="24"/>
        </w:rPr>
        <w:t xml:space="preserve"> delle unioni civili</w:t>
      </w:r>
      <w:r>
        <w:rPr>
          <w:rFonts w:cs="Times New Roman"/>
          <w:sz w:val="24"/>
          <w:szCs w:val="24"/>
        </w:rPr>
        <w:t xml:space="preserve"> è equiparato al parente prossimo del soggetto con cui si è iscritto ai fini della possibilità di assistenza.</w:t>
      </w:r>
    </w:p>
    <w:p w:rsidR="001F7135" w:rsidRDefault="001F7135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sz w:val="24"/>
          <w:szCs w:val="24"/>
        </w:rPr>
      </w:pPr>
      <w:r w:rsidRPr="00AA4F5C">
        <w:rPr>
          <w:rFonts w:cs="Times New Roman"/>
          <w:b/>
          <w:sz w:val="24"/>
          <w:szCs w:val="24"/>
        </w:rPr>
        <w:t xml:space="preserve">ART. 3 – </w:t>
      </w:r>
      <w:r w:rsidRPr="00AA4F5C">
        <w:rPr>
          <w:rFonts w:cs="Times New Roman"/>
          <w:b/>
          <w:bCs/>
          <w:iCs/>
          <w:sz w:val="24"/>
          <w:szCs w:val="24"/>
        </w:rPr>
        <w:t>ISCRIZIONE NEL REGISTRO</w:t>
      </w:r>
    </w:p>
    <w:p w:rsidR="00B1050E" w:rsidRDefault="00677414" w:rsidP="000120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L’iscrizione nel Registro delle unioni civili ha mero valore dichiarativo e non genera alcun diritto anagrafico o di stato civile secondo la legislazione statale vigente. </w:t>
      </w:r>
    </w:p>
    <w:p w:rsidR="007D0576" w:rsidRDefault="00BC16E6" w:rsidP="000120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7D0576">
        <w:rPr>
          <w:rFonts w:cs="Times New Roman"/>
          <w:sz w:val="24"/>
          <w:szCs w:val="24"/>
        </w:rPr>
        <w:t xml:space="preserve">Possono richiedere di essere iscritte nel Registro delle unioni civili del Comune di </w:t>
      </w:r>
      <w:r w:rsidR="0009689E" w:rsidRPr="007D0576">
        <w:rPr>
          <w:rFonts w:cs="Times New Roman"/>
          <w:sz w:val="24"/>
          <w:szCs w:val="24"/>
        </w:rPr>
        <w:t xml:space="preserve">Guardiagrele </w:t>
      </w:r>
      <w:r w:rsidRPr="007D0576">
        <w:rPr>
          <w:rFonts w:cs="Times New Roman"/>
          <w:sz w:val="24"/>
          <w:szCs w:val="24"/>
        </w:rPr>
        <w:t>due persone maggiorenni, di sesso diverso o dello stesso sesso, non legate fra loro da vincoli</w:t>
      </w:r>
      <w:r w:rsidR="0009689E" w:rsidRPr="007D0576">
        <w:rPr>
          <w:rFonts w:cs="Times New Roman"/>
          <w:sz w:val="24"/>
          <w:szCs w:val="24"/>
        </w:rPr>
        <w:t xml:space="preserve"> </w:t>
      </w:r>
      <w:r w:rsidRPr="007D0576">
        <w:rPr>
          <w:rFonts w:cs="Times New Roman"/>
          <w:sz w:val="24"/>
          <w:szCs w:val="24"/>
        </w:rPr>
        <w:t xml:space="preserve">di matrimonio, parentela, affinità, adozione, tutela o da altri vincoli giuridici, </w:t>
      </w:r>
      <w:r w:rsidR="006D7226" w:rsidRPr="00677414">
        <w:rPr>
          <w:rFonts w:cs="Times New Roman"/>
          <w:sz w:val="24"/>
          <w:szCs w:val="24"/>
        </w:rPr>
        <w:t xml:space="preserve">residenti anagraficamente da almeno un anno nel Comune di Guardiagrele e coabitanti dallo </w:t>
      </w:r>
      <w:r w:rsidR="006D7226" w:rsidRPr="00677414">
        <w:rPr>
          <w:rFonts w:cs="Times New Roman"/>
          <w:sz w:val="24"/>
          <w:szCs w:val="24"/>
        </w:rPr>
        <w:lastRenderedPageBreak/>
        <w:t>stesso periodo di tempo</w:t>
      </w:r>
      <w:r w:rsidRPr="00677414">
        <w:rPr>
          <w:rFonts w:cs="Times New Roman"/>
          <w:sz w:val="24"/>
          <w:szCs w:val="24"/>
        </w:rPr>
        <w:t>,</w:t>
      </w:r>
      <w:r w:rsidRPr="007D0576">
        <w:rPr>
          <w:rFonts w:cs="Times New Roman"/>
          <w:sz w:val="24"/>
          <w:szCs w:val="24"/>
        </w:rPr>
        <w:t xml:space="preserve"> unite da vincoli affettivi e/o per motivi</w:t>
      </w:r>
      <w:r w:rsidR="0009689E" w:rsidRPr="007D0576">
        <w:rPr>
          <w:rFonts w:cs="Times New Roman"/>
          <w:sz w:val="24"/>
          <w:szCs w:val="24"/>
        </w:rPr>
        <w:t xml:space="preserve"> </w:t>
      </w:r>
      <w:r w:rsidRPr="007D0576">
        <w:rPr>
          <w:rFonts w:cs="Times New Roman"/>
          <w:sz w:val="24"/>
          <w:szCs w:val="24"/>
        </w:rPr>
        <w:t>di reciproca assistenza morale e materiale</w:t>
      </w:r>
      <w:r w:rsidR="007D0576">
        <w:rPr>
          <w:rFonts w:cs="Times New Roman"/>
          <w:sz w:val="24"/>
          <w:szCs w:val="24"/>
        </w:rPr>
        <w:t xml:space="preserve">. </w:t>
      </w:r>
    </w:p>
    <w:p w:rsidR="007D0576" w:rsidRDefault="007D0576" w:rsidP="007D057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Il regime amministrativo delle unioni civili si applica ai cittadini italiani e stranieri, iscritti nell’Anagrafe del Comune di Guardiagrele </w:t>
      </w:r>
      <w:r w:rsidRPr="007D0576">
        <w:rPr>
          <w:rFonts w:cs="Times New Roman"/>
          <w:sz w:val="24"/>
          <w:szCs w:val="24"/>
        </w:rPr>
        <w:t>che risultino formare una famiglia anagrafica ai sensi dell’art</w:t>
      </w:r>
      <w:r w:rsidRPr="00BC603C">
        <w:rPr>
          <w:rFonts w:cs="Times New Roman"/>
          <w:sz w:val="24"/>
          <w:szCs w:val="24"/>
        </w:rPr>
        <w:t>.4 del D.P.R. 223/1989 (</w:t>
      </w:r>
      <w:r w:rsidRPr="007D0576">
        <w:rPr>
          <w:rFonts w:cs="Times New Roman"/>
          <w:sz w:val="24"/>
          <w:szCs w:val="24"/>
        </w:rPr>
        <w:t>Regolamento anagrafico).</w:t>
      </w:r>
      <w:r w:rsidR="00475A34">
        <w:rPr>
          <w:rFonts w:cs="Times New Roman"/>
          <w:sz w:val="24"/>
          <w:szCs w:val="24"/>
        </w:rPr>
        <w:t xml:space="preserve"> Per l’accertamento di tale requisito rilevano esclusivamente le risultanze del registro della popolazione residente.</w:t>
      </w:r>
    </w:p>
    <w:p w:rsidR="00BC16E6" w:rsidRPr="00AA4F5C" w:rsidRDefault="00B1050E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BC16E6" w:rsidRPr="00AA4F5C">
        <w:rPr>
          <w:rFonts w:cs="Times New Roman"/>
          <w:sz w:val="24"/>
          <w:szCs w:val="24"/>
        </w:rPr>
        <w:t>. L’iscrizione non può essere richiesta da parte di coloro che facciano parte di una diversa</w:t>
      </w:r>
      <w:r w:rsidR="00123397">
        <w:rPr>
          <w:rFonts w:cs="Times New Roman"/>
          <w:sz w:val="24"/>
          <w:szCs w:val="24"/>
        </w:rPr>
        <w:t xml:space="preserve"> </w:t>
      </w:r>
      <w:r w:rsidR="00BC16E6" w:rsidRPr="00AA4F5C">
        <w:rPr>
          <w:rFonts w:cs="Times New Roman"/>
          <w:sz w:val="24"/>
          <w:szCs w:val="24"/>
        </w:rPr>
        <w:t>unione civile, i cui effetti siano ancora in essere al momento della domanda di iscrizione, né</w:t>
      </w:r>
      <w:r w:rsidR="0009689E">
        <w:rPr>
          <w:rFonts w:cs="Times New Roman"/>
          <w:sz w:val="24"/>
          <w:szCs w:val="24"/>
        </w:rPr>
        <w:t xml:space="preserve"> </w:t>
      </w:r>
      <w:r w:rsidR="00BC16E6" w:rsidRPr="00AA4F5C">
        <w:rPr>
          <w:rFonts w:cs="Times New Roman"/>
          <w:sz w:val="24"/>
          <w:szCs w:val="24"/>
        </w:rPr>
        <w:t>dalle persone coniugate fino al momento dell’annotazione della separazione personale</w:t>
      </w:r>
      <w:r w:rsidR="00123397">
        <w:rPr>
          <w:rFonts w:cs="Times New Roman"/>
          <w:sz w:val="24"/>
          <w:szCs w:val="24"/>
        </w:rPr>
        <w:t xml:space="preserve"> </w:t>
      </w:r>
      <w:r w:rsidR="00BC16E6" w:rsidRPr="00AA4F5C">
        <w:rPr>
          <w:rFonts w:cs="Times New Roman"/>
          <w:sz w:val="24"/>
          <w:szCs w:val="24"/>
        </w:rPr>
        <w:t>nell’atto di matrimonio.</w:t>
      </w:r>
    </w:p>
    <w:p w:rsidR="00BC16E6" w:rsidRPr="00AA4F5C" w:rsidRDefault="00375D8D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BC16E6" w:rsidRPr="00AA4F5C">
        <w:rPr>
          <w:rFonts w:cs="Times New Roman"/>
          <w:sz w:val="24"/>
          <w:szCs w:val="24"/>
        </w:rPr>
        <w:t xml:space="preserve">. L’iscrizione </w:t>
      </w:r>
      <w:r w:rsidR="001F7135">
        <w:rPr>
          <w:rFonts w:cs="Times New Roman"/>
          <w:sz w:val="24"/>
          <w:szCs w:val="24"/>
        </w:rPr>
        <w:t xml:space="preserve">nel </w:t>
      </w:r>
      <w:r w:rsidR="00BC16E6" w:rsidRPr="00AA4F5C">
        <w:rPr>
          <w:rFonts w:cs="Times New Roman"/>
          <w:sz w:val="24"/>
          <w:szCs w:val="24"/>
        </w:rPr>
        <w:t>Registro avviene esclusivamente a seguito di una istanza presentata</w:t>
      </w:r>
      <w:r w:rsidR="00123397">
        <w:rPr>
          <w:rFonts w:cs="Times New Roman"/>
          <w:sz w:val="24"/>
          <w:szCs w:val="24"/>
        </w:rPr>
        <w:t xml:space="preserve"> </w:t>
      </w:r>
      <w:r w:rsidR="00BC16E6" w:rsidRPr="00AA4F5C">
        <w:rPr>
          <w:rFonts w:cs="Times New Roman"/>
          <w:sz w:val="24"/>
          <w:szCs w:val="24"/>
        </w:rPr>
        <w:t xml:space="preserve">congiuntamente dagli interessati al Comune di </w:t>
      </w:r>
      <w:r w:rsidR="002F10C9">
        <w:rPr>
          <w:rFonts w:cs="Times New Roman"/>
          <w:sz w:val="24"/>
          <w:szCs w:val="24"/>
        </w:rPr>
        <w:t xml:space="preserve">Guardiagrele </w:t>
      </w:r>
      <w:r w:rsidR="008C028C">
        <w:rPr>
          <w:rFonts w:cs="Times New Roman"/>
          <w:sz w:val="24"/>
          <w:szCs w:val="24"/>
        </w:rPr>
        <w:t>–</w:t>
      </w:r>
      <w:r w:rsidR="00BC16E6" w:rsidRPr="00AA4F5C">
        <w:rPr>
          <w:rFonts w:cs="Times New Roman"/>
          <w:sz w:val="24"/>
          <w:szCs w:val="24"/>
        </w:rPr>
        <w:t xml:space="preserve"> </w:t>
      </w:r>
      <w:r w:rsidR="00BC16E6" w:rsidRPr="003C2E6E">
        <w:rPr>
          <w:rFonts w:cs="Times New Roman"/>
          <w:sz w:val="24"/>
          <w:szCs w:val="24"/>
        </w:rPr>
        <w:t>Se</w:t>
      </w:r>
      <w:r w:rsidR="008C028C" w:rsidRPr="003C2E6E">
        <w:rPr>
          <w:rFonts w:cs="Times New Roman"/>
          <w:sz w:val="24"/>
          <w:szCs w:val="24"/>
        </w:rPr>
        <w:t xml:space="preserve">rvizi </w:t>
      </w:r>
      <w:r w:rsidR="00110575" w:rsidRPr="003C2E6E">
        <w:rPr>
          <w:rFonts w:cs="Times New Roman"/>
          <w:sz w:val="24"/>
          <w:szCs w:val="24"/>
        </w:rPr>
        <w:t>D</w:t>
      </w:r>
      <w:r w:rsidR="008C028C" w:rsidRPr="003C2E6E">
        <w:rPr>
          <w:rFonts w:cs="Times New Roman"/>
          <w:sz w:val="24"/>
          <w:szCs w:val="24"/>
        </w:rPr>
        <w:t>emografici</w:t>
      </w:r>
      <w:r w:rsidR="00BC16E6" w:rsidRPr="00AA4F5C">
        <w:rPr>
          <w:rFonts w:cs="Times New Roman"/>
          <w:sz w:val="24"/>
          <w:szCs w:val="24"/>
        </w:rPr>
        <w:t>; l’istanza</w:t>
      </w:r>
      <w:r w:rsidR="00123397">
        <w:rPr>
          <w:rFonts w:cs="Times New Roman"/>
          <w:sz w:val="24"/>
          <w:szCs w:val="24"/>
        </w:rPr>
        <w:t xml:space="preserve"> </w:t>
      </w:r>
      <w:r w:rsidR="00BC16E6" w:rsidRPr="00AA4F5C">
        <w:rPr>
          <w:rFonts w:cs="Times New Roman"/>
          <w:sz w:val="24"/>
          <w:szCs w:val="24"/>
        </w:rPr>
        <w:t>dovrà contenere le dichiarazione relative al possesso dei requisiti richiesti ed all’assenza</w:t>
      </w:r>
      <w:r w:rsidR="00123397">
        <w:rPr>
          <w:rFonts w:cs="Times New Roman"/>
          <w:sz w:val="24"/>
          <w:szCs w:val="24"/>
        </w:rPr>
        <w:t xml:space="preserve"> </w:t>
      </w:r>
      <w:r w:rsidR="00BC16E6" w:rsidRPr="00AA4F5C">
        <w:rPr>
          <w:rFonts w:cs="Times New Roman"/>
          <w:sz w:val="24"/>
          <w:szCs w:val="24"/>
        </w:rPr>
        <w:t>delle cause ostative indicati nel presente Regolamento.</w:t>
      </w:r>
      <w:r w:rsidR="00586270">
        <w:rPr>
          <w:rFonts w:cs="Times New Roman"/>
          <w:sz w:val="24"/>
          <w:szCs w:val="24"/>
        </w:rPr>
        <w:t xml:space="preserve"> Tale istanza è soggetta all’applicazione dell’imposta di bollo.</w:t>
      </w:r>
    </w:p>
    <w:p w:rsidR="00BC16E6" w:rsidRPr="00AA4F5C" w:rsidRDefault="00375D8D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BC16E6" w:rsidRPr="00AA4F5C">
        <w:rPr>
          <w:rFonts w:cs="Times New Roman"/>
          <w:sz w:val="24"/>
          <w:szCs w:val="24"/>
        </w:rPr>
        <w:t>. Il Comune verifica la sussistenza dei requisiti richiesti</w:t>
      </w:r>
      <w:r w:rsidR="00A17CE7">
        <w:rPr>
          <w:rFonts w:cs="Times New Roman"/>
          <w:sz w:val="24"/>
          <w:szCs w:val="24"/>
        </w:rPr>
        <w:t xml:space="preserve"> dell’effettiva residenza e coabitazione</w:t>
      </w:r>
      <w:r w:rsidR="00BC16E6" w:rsidRPr="00AA4F5C">
        <w:rPr>
          <w:rFonts w:cs="Times New Roman"/>
          <w:sz w:val="24"/>
          <w:szCs w:val="24"/>
        </w:rPr>
        <w:t>.</w:t>
      </w:r>
    </w:p>
    <w:p w:rsidR="00BC16E6" w:rsidRDefault="00375D8D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BC16E6" w:rsidRPr="00AA4F5C">
        <w:rPr>
          <w:rFonts w:cs="Times New Roman"/>
          <w:sz w:val="24"/>
          <w:szCs w:val="24"/>
        </w:rPr>
        <w:t xml:space="preserve">. Per fini non in contrasto con le vigenti disposizioni di legge, </w:t>
      </w:r>
      <w:r w:rsidR="00586270">
        <w:rPr>
          <w:rFonts w:cs="Times New Roman"/>
          <w:sz w:val="24"/>
          <w:szCs w:val="24"/>
        </w:rPr>
        <w:t xml:space="preserve"> </w:t>
      </w:r>
      <w:r w:rsidR="00BC16E6" w:rsidRPr="00AA4F5C">
        <w:rPr>
          <w:rFonts w:cs="Times New Roman"/>
          <w:sz w:val="24"/>
          <w:szCs w:val="24"/>
        </w:rPr>
        <w:t>i</w:t>
      </w:r>
      <w:r w:rsidR="00586270">
        <w:rPr>
          <w:rFonts w:cs="Times New Roman"/>
          <w:sz w:val="24"/>
          <w:szCs w:val="24"/>
        </w:rPr>
        <w:t xml:space="preserve"> Servizi Demografici </w:t>
      </w:r>
      <w:r w:rsidR="003C2E6E">
        <w:rPr>
          <w:rFonts w:cs="Times New Roman"/>
          <w:sz w:val="24"/>
          <w:szCs w:val="24"/>
        </w:rPr>
        <w:t>a</w:t>
      </w:r>
      <w:r w:rsidR="00BC16E6" w:rsidRPr="00AA4F5C">
        <w:rPr>
          <w:rFonts w:cs="Times New Roman"/>
          <w:sz w:val="24"/>
          <w:szCs w:val="24"/>
        </w:rPr>
        <w:t>ttesta</w:t>
      </w:r>
      <w:r w:rsidR="003C2E6E">
        <w:rPr>
          <w:rFonts w:cs="Times New Roman"/>
          <w:sz w:val="24"/>
          <w:szCs w:val="24"/>
        </w:rPr>
        <w:t>no</w:t>
      </w:r>
      <w:r w:rsidR="00BC16E6" w:rsidRPr="00AA4F5C">
        <w:rPr>
          <w:rFonts w:cs="Times New Roman"/>
          <w:sz w:val="24"/>
          <w:szCs w:val="24"/>
        </w:rPr>
        <w:t xml:space="preserve"> l’iscrizione</w:t>
      </w:r>
      <w:r w:rsidR="00C178A6">
        <w:rPr>
          <w:rFonts w:cs="Times New Roman"/>
          <w:sz w:val="24"/>
          <w:szCs w:val="24"/>
        </w:rPr>
        <w:t xml:space="preserve"> </w:t>
      </w:r>
      <w:r w:rsidR="00BC16E6" w:rsidRPr="00AA4F5C">
        <w:rPr>
          <w:rFonts w:cs="Times New Roman"/>
          <w:sz w:val="24"/>
          <w:szCs w:val="24"/>
        </w:rPr>
        <w:t xml:space="preserve">nel </w:t>
      </w:r>
      <w:r w:rsidR="00BC16E6" w:rsidRPr="003C2E6E">
        <w:rPr>
          <w:rFonts w:cs="Times New Roman"/>
          <w:iCs/>
          <w:sz w:val="24"/>
          <w:szCs w:val="24"/>
        </w:rPr>
        <w:t>Registro amministrativo delle unioni civili</w:t>
      </w:r>
      <w:r w:rsidR="003C2E6E" w:rsidRPr="003C2E6E">
        <w:rPr>
          <w:rFonts w:cs="Times New Roman"/>
          <w:iCs/>
          <w:sz w:val="24"/>
          <w:szCs w:val="24"/>
        </w:rPr>
        <w:t xml:space="preserve"> e la durata dell’iscrizione</w:t>
      </w:r>
      <w:r w:rsidR="00BC16E6" w:rsidRPr="00AA4F5C">
        <w:rPr>
          <w:rFonts w:cs="Times New Roman"/>
          <w:sz w:val="24"/>
          <w:szCs w:val="24"/>
        </w:rPr>
        <w:t>, a richiesta degli interessati.</w:t>
      </w:r>
      <w:r w:rsidR="003C2E6E">
        <w:rPr>
          <w:rFonts w:cs="Times New Roman"/>
          <w:sz w:val="24"/>
          <w:szCs w:val="24"/>
        </w:rPr>
        <w:t xml:space="preserve"> Gli interessati </w:t>
      </w:r>
      <w:r w:rsidR="00AD552C">
        <w:rPr>
          <w:rFonts w:cs="Times New Roman"/>
          <w:sz w:val="24"/>
          <w:szCs w:val="24"/>
        </w:rPr>
        <w:t>possono comunque avvalersi delle dichiarazioni sostitutive di certificazione di cui all’art</w:t>
      </w:r>
      <w:r w:rsidR="00AD552C" w:rsidRPr="006757A0">
        <w:rPr>
          <w:rFonts w:cs="Times New Roman"/>
          <w:sz w:val="24"/>
          <w:szCs w:val="24"/>
        </w:rPr>
        <w:t>. 46 del</w:t>
      </w:r>
      <w:r w:rsidR="00AD552C">
        <w:rPr>
          <w:rFonts w:cs="Times New Roman"/>
          <w:sz w:val="24"/>
          <w:szCs w:val="24"/>
        </w:rPr>
        <w:t xml:space="preserve"> D.P.R. n. 445 del 28 dicembre 2000.</w:t>
      </w:r>
    </w:p>
    <w:p w:rsidR="00AA4F5C" w:rsidRDefault="00AA4F5C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sz w:val="24"/>
          <w:szCs w:val="24"/>
        </w:rPr>
      </w:pPr>
      <w:r w:rsidRPr="00AA4F5C">
        <w:rPr>
          <w:rFonts w:cs="Times New Roman"/>
          <w:b/>
          <w:sz w:val="24"/>
          <w:szCs w:val="24"/>
        </w:rPr>
        <w:t xml:space="preserve">ART. 4 – </w:t>
      </w:r>
      <w:r w:rsidRPr="00AA4F5C">
        <w:rPr>
          <w:rFonts w:cs="Times New Roman"/>
          <w:b/>
          <w:bCs/>
          <w:iCs/>
          <w:sz w:val="24"/>
          <w:szCs w:val="24"/>
        </w:rPr>
        <w:t>CANCELLAZIONE DAL REGISTRO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 xml:space="preserve">1. Il cessare della situazione di coabitazione e/o di residenza nel Comune di </w:t>
      </w:r>
      <w:r w:rsidR="002F10C9">
        <w:rPr>
          <w:rFonts w:cs="Times New Roman"/>
          <w:sz w:val="24"/>
          <w:szCs w:val="24"/>
        </w:rPr>
        <w:t>Guardiagrele</w:t>
      </w:r>
      <w:r w:rsidRPr="00AA4F5C">
        <w:rPr>
          <w:rFonts w:cs="Times New Roman"/>
          <w:sz w:val="24"/>
          <w:szCs w:val="24"/>
        </w:rPr>
        <w:t>,</w:t>
      </w:r>
      <w:r w:rsidR="00123397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determina la cancellazione d’ufficio dal registro.</w:t>
      </w:r>
      <w:r w:rsidR="00A7487C">
        <w:rPr>
          <w:rFonts w:cs="Times New Roman"/>
          <w:sz w:val="24"/>
          <w:szCs w:val="24"/>
        </w:rPr>
        <w:t xml:space="preserve"> In tal caso la cancellazione avviene d’ufficio a seguito di verifica semestrale relativa alla permanenza dei requisiti, da svolgere presso il registro comunale della popolazione residente. La cancellazione per cessazione della coabitazione e/o della residenza può avvenire altresì dietro richiesta di una o entrambe le parti interessate. Tale domanda è comunque soggetta a verifica </w:t>
      </w:r>
      <w:r w:rsidR="000F3B84">
        <w:rPr>
          <w:rFonts w:cs="Times New Roman"/>
          <w:sz w:val="24"/>
          <w:szCs w:val="24"/>
        </w:rPr>
        <w:t>con le modalità sopra indicate.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>2. Nel caso di permanenza della coabitazione ma del venir meno dei rapporti affettivi e/o della</w:t>
      </w:r>
      <w:r w:rsidR="00123397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 xml:space="preserve">reciproca assistenza morale e materiale, la cancellazione avviene </w:t>
      </w:r>
      <w:r w:rsidR="0052447E">
        <w:rPr>
          <w:rFonts w:cs="Times New Roman"/>
          <w:sz w:val="24"/>
          <w:szCs w:val="24"/>
        </w:rPr>
        <w:t xml:space="preserve">esclusivamente </w:t>
      </w:r>
      <w:r w:rsidRPr="00AA4F5C">
        <w:rPr>
          <w:rFonts w:cs="Times New Roman"/>
          <w:sz w:val="24"/>
          <w:szCs w:val="24"/>
        </w:rPr>
        <w:t>su richiesta di una o di</w:t>
      </w:r>
      <w:r w:rsidR="00123397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entrambe le parti interessate.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>3. Nel caso in cui la cancellazione sia avvenuta d’ufficio, il provvedimento dovrà essere</w:t>
      </w:r>
      <w:r w:rsidR="00123397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comunicato agli interessati; nel caso in cui la richiesta di cancellazione non sia stata</w:t>
      </w:r>
      <w:r w:rsidR="00123397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presentata congiuntamente, il Comune provvede ad inviare comunicazione all’altro</w:t>
      </w:r>
      <w:r w:rsidR="00123397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componente.</w:t>
      </w:r>
    </w:p>
    <w:p w:rsidR="00BC16E6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>4. Nel caso in cui il Comune venga a conoscenza di fatti che comportino la cancellazione dal</w:t>
      </w:r>
      <w:r w:rsidR="00123397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registro, per i quali non sia stata resa la prescritta comunicazione, tale violazione comporta</w:t>
      </w:r>
      <w:r w:rsidR="00123397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la decadenza dei benefici eventualmente concessi senza averne diritto.</w:t>
      </w:r>
    </w:p>
    <w:p w:rsidR="00A01A4E" w:rsidRPr="00AA4F5C" w:rsidRDefault="00A01A4E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L’unione civile cessa con la morte di una delle parti, fatti salvi i benefici che il Comune, nell’ambito della propria competenza, abbia attribuito</w:t>
      </w:r>
      <w:r w:rsidR="00AC305A">
        <w:rPr>
          <w:rFonts w:cs="Times New Roman"/>
          <w:sz w:val="24"/>
          <w:szCs w:val="24"/>
        </w:rPr>
        <w:t xml:space="preserve"> alla coppia unita civilmente</w:t>
      </w:r>
      <w:r w:rsidR="00607EF0">
        <w:rPr>
          <w:rFonts w:cs="Times New Roman"/>
          <w:sz w:val="24"/>
          <w:szCs w:val="24"/>
        </w:rPr>
        <w:t>.</w:t>
      </w:r>
    </w:p>
    <w:p w:rsidR="00AA4F5C" w:rsidRDefault="00AA4F5C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07EF0" w:rsidRDefault="00607EF0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607EF0" w:rsidRDefault="00607EF0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487AAB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sz w:val="24"/>
          <w:szCs w:val="24"/>
        </w:rPr>
      </w:pPr>
      <w:r w:rsidRPr="00AA4F5C">
        <w:rPr>
          <w:rFonts w:cs="Times New Roman"/>
          <w:b/>
          <w:sz w:val="24"/>
          <w:szCs w:val="24"/>
        </w:rPr>
        <w:lastRenderedPageBreak/>
        <w:t xml:space="preserve">ART. 5 – </w:t>
      </w:r>
      <w:r w:rsidRPr="00AA4F5C">
        <w:rPr>
          <w:rFonts w:cs="Times New Roman"/>
          <w:b/>
          <w:bCs/>
          <w:iCs/>
          <w:sz w:val="24"/>
          <w:szCs w:val="24"/>
        </w:rPr>
        <w:t>MOD</w:t>
      </w:r>
      <w:r w:rsidR="00487AAB">
        <w:rPr>
          <w:rFonts w:cs="Times New Roman"/>
          <w:b/>
          <w:bCs/>
          <w:iCs/>
          <w:sz w:val="24"/>
          <w:szCs w:val="24"/>
        </w:rPr>
        <w:t xml:space="preserve">ALITA’ OPERATIVE 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>Il Responsabile de</w:t>
      </w:r>
      <w:r w:rsidR="00110575">
        <w:rPr>
          <w:rFonts w:cs="Times New Roman"/>
          <w:sz w:val="24"/>
          <w:szCs w:val="24"/>
        </w:rPr>
        <w:t xml:space="preserve">i Servizi Demografici </w:t>
      </w:r>
      <w:r w:rsidRPr="00AA4F5C">
        <w:rPr>
          <w:rFonts w:cs="Times New Roman"/>
          <w:sz w:val="24"/>
          <w:szCs w:val="24"/>
        </w:rPr>
        <w:t>è competente alla predisposizione e</w:t>
      </w:r>
      <w:r w:rsidR="00123397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pubblicazione sul sito web del Comune della modulistica necessaria all’applicazione del</w:t>
      </w:r>
      <w:r w:rsidR="00123397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presente Regolamento.</w:t>
      </w:r>
      <w:r w:rsidR="002B2BE2">
        <w:rPr>
          <w:rFonts w:cs="Times New Roman"/>
          <w:sz w:val="24"/>
          <w:szCs w:val="24"/>
        </w:rPr>
        <w:t xml:space="preserve"> Vengono riservati alla Giunta Comunale eventuali e successivi atti di natura organizzativa necessari per la regolare tenuta e corretta gestione del Registro.</w:t>
      </w:r>
    </w:p>
    <w:p w:rsidR="00AA4F5C" w:rsidRDefault="00AA4F5C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sz w:val="24"/>
          <w:szCs w:val="24"/>
        </w:rPr>
      </w:pPr>
      <w:r w:rsidRPr="00AA4F5C">
        <w:rPr>
          <w:rFonts w:cs="Times New Roman"/>
          <w:b/>
          <w:sz w:val="24"/>
          <w:szCs w:val="24"/>
        </w:rPr>
        <w:t xml:space="preserve">ART. 6 – </w:t>
      </w:r>
      <w:r w:rsidRPr="00AA4F5C">
        <w:rPr>
          <w:rFonts w:cs="Times New Roman"/>
          <w:b/>
          <w:bCs/>
          <w:iCs/>
          <w:sz w:val="24"/>
          <w:szCs w:val="24"/>
        </w:rPr>
        <w:t>TRATTAMENTO DEI DATI PERSONALI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>Il trattamento e la comunicazione dei dati personali contenuti nel Registro amministrativo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 xml:space="preserve">delle unioni civili viene effettuato nel rispetto di quanto stabilito dal </w:t>
      </w:r>
      <w:proofErr w:type="spellStart"/>
      <w:r w:rsidRPr="00AA4F5C">
        <w:rPr>
          <w:rFonts w:cs="Times New Roman"/>
          <w:sz w:val="24"/>
          <w:szCs w:val="24"/>
        </w:rPr>
        <w:t>D.Lgs.</w:t>
      </w:r>
      <w:proofErr w:type="spellEnd"/>
      <w:r w:rsidRPr="00AA4F5C">
        <w:rPr>
          <w:rFonts w:cs="Times New Roman"/>
          <w:sz w:val="24"/>
          <w:szCs w:val="24"/>
        </w:rPr>
        <w:t xml:space="preserve"> 196/2003; la</w:t>
      </w:r>
      <w:r w:rsidR="00123397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comunicazione di tali dati è consentita esclusivamente agli interessati ed agli organi della</w:t>
      </w:r>
      <w:r w:rsidR="00123397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Pubblica Amministrazione o incaricati di pubblico servizio ai fini della tutela dei diritti</w:t>
      </w:r>
      <w:r w:rsidR="00123397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riconosciuti alle unioni civili nello svolgimento dei procedimenti di propria competenza.</w:t>
      </w:r>
    </w:p>
    <w:p w:rsidR="00AA4F5C" w:rsidRDefault="00AA4F5C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sz w:val="24"/>
          <w:szCs w:val="24"/>
        </w:rPr>
      </w:pPr>
      <w:r w:rsidRPr="00AA4F5C">
        <w:rPr>
          <w:rFonts w:cs="Times New Roman"/>
          <w:b/>
          <w:sz w:val="24"/>
          <w:szCs w:val="24"/>
        </w:rPr>
        <w:t xml:space="preserve">ART.7 </w:t>
      </w:r>
      <w:r w:rsidRPr="00AA4F5C">
        <w:rPr>
          <w:rFonts w:cs="Times New Roman"/>
          <w:b/>
          <w:bCs/>
          <w:iCs/>
          <w:sz w:val="24"/>
          <w:szCs w:val="24"/>
        </w:rPr>
        <w:t>– ENTRATA IN VIGORE</w:t>
      </w:r>
    </w:p>
    <w:p w:rsidR="00BC16E6" w:rsidRPr="00AA4F5C" w:rsidRDefault="00BC16E6" w:rsidP="00AA4F5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A4F5C">
        <w:rPr>
          <w:rFonts w:cs="Times New Roman"/>
          <w:sz w:val="24"/>
          <w:szCs w:val="24"/>
        </w:rPr>
        <w:t>1. Il presente regolamento entra in vigore dal</w:t>
      </w:r>
      <w:r w:rsidR="00607EF0">
        <w:rPr>
          <w:rFonts w:cs="Times New Roman"/>
          <w:sz w:val="24"/>
          <w:szCs w:val="24"/>
        </w:rPr>
        <w:t xml:space="preserve"> 1° Gennaio dell’anno successivo alla sua approvazione.</w:t>
      </w:r>
    </w:p>
    <w:p w:rsidR="00BC16E6" w:rsidRPr="00AA4F5C" w:rsidRDefault="00BC16E6" w:rsidP="002F10C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A4F5C">
        <w:rPr>
          <w:rFonts w:cs="Times New Roman"/>
          <w:sz w:val="24"/>
          <w:szCs w:val="24"/>
        </w:rPr>
        <w:t xml:space="preserve">2. Il presente regolamento è reso pubblico sul sito internet del Comune di </w:t>
      </w:r>
      <w:r w:rsidR="002F10C9">
        <w:rPr>
          <w:rFonts w:cs="Times New Roman"/>
          <w:sz w:val="24"/>
          <w:szCs w:val="24"/>
        </w:rPr>
        <w:t xml:space="preserve">Guardiagrele </w:t>
      </w:r>
      <w:r w:rsidRPr="00AA4F5C">
        <w:rPr>
          <w:rFonts w:cs="Times New Roman"/>
          <w:sz w:val="24"/>
          <w:szCs w:val="24"/>
        </w:rPr>
        <w:t>al fine di</w:t>
      </w:r>
      <w:r w:rsidR="002F10C9">
        <w:rPr>
          <w:rFonts w:cs="Times New Roman"/>
          <w:sz w:val="24"/>
          <w:szCs w:val="24"/>
        </w:rPr>
        <w:t xml:space="preserve"> </w:t>
      </w:r>
      <w:r w:rsidRPr="00AA4F5C">
        <w:rPr>
          <w:rFonts w:cs="Times New Roman"/>
          <w:sz w:val="24"/>
          <w:szCs w:val="24"/>
        </w:rPr>
        <w:t>renderlo accessibile a chiunque vi abbia interesse.</w:t>
      </w:r>
    </w:p>
    <w:sectPr w:rsidR="00BC16E6" w:rsidRPr="00AA4F5C" w:rsidSect="00BC16E6">
      <w:pgSz w:w="11906" w:h="16838" w:code="9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24D"/>
    <w:multiLevelType w:val="hybridMultilevel"/>
    <w:tmpl w:val="8ACAF460"/>
    <w:lvl w:ilvl="0" w:tplc="A2725A1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DA"/>
    <w:rsid w:val="000120DB"/>
    <w:rsid w:val="00073FF1"/>
    <w:rsid w:val="000844D3"/>
    <w:rsid w:val="0009689E"/>
    <w:rsid w:val="000F3B84"/>
    <w:rsid w:val="00110575"/>
    <w:rsid w:val="00114FF5"/>
    <w:rsid w:val="00123397"/>
    <w:rsid w:val="001F7135"/>
    <w:rsid w:val="00231FDA"/>
    <w:rsid w:val="002B2BE2"/>
    <w:rsid w:val="002D6CDC"/>
    <w:rsid w:val="002D7A6F"/>
    <w:rsid w:val="002F10C9"/>
    <w:rsid w:val="0036366E"/>
    <w:rsid w:val="00375D8D"/>
    <w:rsid w:val="003C2E6E"/>
    <w:rsid w:val="00475A34"/>
    <w:rsid w:val="00487AAB"/>
    <w:rsid w:val="004F2028"/>
    <w:rsid w:val="0052447E"/>
    <w:rsid w:val="0055184F"/>
    <w:rsid w:val="00586270"/>
    <w:rsid w:val="005C7825"/>
    <w:rsid w:val="00607EF0"/>
    <w:rsid w:val="0065414F"/>
    <w:rsid w:val="006757A0"/>
    <w:rsid w:val="00677414"/>
    <w:rsid w:val="006D7226"/>
    <w:rsid w:val="00715DEA"/>
    <w:rsid w:val="0073321A"/>
    <w:rsid w:val="007958BA"/>
    <w:rsid w:val="007D0576"/>
    <w:rsid w:val="00830255"/>
    <w:rsid w:val="008C028C"/>
    <w:rsid w:val="00945444"/>
    <w:rsid w:val="009D6269"/>
    <w:rsid w:val="00A01A4E"/>
    <w:rsid w:val="00A17CE7"/>
    <w:rsid w:val="00A7487C"/>
    <w:rsid w:val="00AA4F5C"/>
    <w:rsid w:val="00AC305A"/>
    <w:rsid w:val="00AD552C"/>
    <w:rsid w:val="00B1050E"/>
    <w:rsid w:val="00BC16E6"/>
    <w:rsid w:val="00BC603C"/>
    <w:rsid w:val="00C178A6"/>
    <w:rsid w:val="00DA098D"/>
    <w:rsid w:val="00ED5C9A"/>
    <w:rsid w:val="00F4589E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4F2028"/>
    <w:pPr>
      <w:keepNext/>
      <w:widowControl w:val="0"/>
      <w:spacing w:after="0" w:line="240" w:lineRule="auto"/>
      <w:jc w:val="center"/>
      <w:outlineLvl w:val="6"/>
    </w:pPr>
    <w:rPr>
      <w:rFonts w:ascii="Verdana" w:eastAsia="Times New Roman" w:hAnsi="Verdana" w:cs="Times New Roman"/>
      <w:b/>
      <w:i/>
      <w:iCs/>
      <w:shadow/>
      <w:color w:val="333399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semiHidden/>
    <w:rsid w:val="004F2028"/>
    <w:rPr>
      <w:rFonts w:ascii="Verdana" w:eastAsia="Times New Roman" w:hAnsi="Verdana" w:cs="Times New Roman"/>
      <w:b/>
      <w:i/>
      <w:iCs/>
      <w:shadow/>
      <w:color w:val="333399"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02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D0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4F2028"/>
    <w:pPr>
      <w:keepNext/>
      <w:widowControl w:val="0"/>
      <w:spacing w:after="0" w:line="240" w:lineRule="auto"/>
      <w:jc w:val="center"/>
      <w:outlineLvl w:val="6"/>
    </w:pPr>
    <w:rPr>
      <w:rFonts w:ascii="Verdana" w:eastAsia="Times New Roman" w:hAnsi="Verdana" w:cs="Times New Roman"/>
      <w:b/>
      <w:i/>
      <w:iCs/>
      <w:shadow/>
      <w:color w:val="333399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semiHidden/>
    <w:rsid w:val="004F2028"/>
    <w:rPr>
      <w:rFonts w:ascii="Verdana" w:eastAsia="Times New Roman" w:hAnsi="Verdana" w:cs="Times New Roman"/>
      <w:b/>
      <w:i/>
      <w:iCs/>
      <w:shadow/>
      <w:color w:val="333399"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02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D0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0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De Lucia</dc:creator>
  <cp:lastModifiedBy>Casilda De Lucia</cp:lastModifiedBy>
  <cp:revision>2</cp:revision>
  <dcterms:created xsi:type="dcterms:W3CDTF">2015-12-04T11:25:00Z</dcterms:created>
  <dcterms:modified xsi:type="dcterms:W3CDTF">2015-12-04T11:25:00Z</dcterms:modified>
</cp:coreProperties>
</file>